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pPr>
      <w:r>
        <w:rPr>
          <w:rFonts w:eastAsia="Times New Roman" w:cs="Times New Roman" w:ascii="Trebuchet MS" w:hAnsi="Trebuchet MS"/>
          <w:color w:val="auto"/>
          <w:lang w:eastAsia="fr-FR"/>
        </w:rPr>
        <w:t>Prénom Nom</w:t>
      </w:r>
    </w:p>
    <w:p>
      <w:pPr>
        <w:pStyle w:val="Normal"/>
        <w:spacing w:lineRule="auto" w:line="240"/>
        <w:jc w:val="both"/>
        <w:rPr/>
      </w:pPr>
      <w:r>
        <w:rPr>
          <w:rFonts w:eastAsia="Times New Roman" w:cs="Times New Roman" w:ascii="Trebuchet MS" w:hAnsi="Trebuchet MS"/>
          <w:color w:val="auto"/>
          <w:lang w:eastAsia="fr-FR"/>
        </w:rPr>
        <w:t>Adresse</w:t>
      </w:r>
    </w:p>
    <w:p>
      <w:pPr>
        <w:pStyle w:val="Normal"/>
        <w:spacing w:lineRule="auto" w:line="240"/>
        <w:jc w:val="both"/>
        <w:rPr/>
      </w:pPr>
      <w:r>
        <w:rPr>
          <w:rFonts w:eastAsia="Times New Roman" w:cs="Times New Roman" w:ascii="Trebuchet MS" w:hAnsi="Trebuchet MS"/>
          <w:color w:val="auto"/>
          <w:lang w:eastAsia="fr-FR"/>
        </w:rPr>
        <w:t>Adresse</w:t>
      </w:r>
    </w:p>
    <w:p>
      <w:pPr>
        <w:pStyle w:val="Normal"/>
        <w:spacing w:lineRule="auto" w:line="240"/>
        <w:jc w:val="right"/>
        <w:rPr/>
      </w:pPr>
      <w:r>
        <w:rPr>
          <w:rFonts w:eastAsia="Times New Roman" w:cs="Times New Roman" w:ascii="Trebuchet MS" w:hAnsi="Trebuchet MS"/>
          <w:color w:val="auto"/>
          <w:lang w:eastAsia="fr-FR"/>
        </w:rPr>
        <w:t xml:space="preserve">Lieu, date, </w:t>
      </w:r>
    </w:p>
    <w:p>
      <w:pPr>
        <w:pStyle w:val="Normal"/>
        <w:spacing w:lineRule="auto" w:line="240"/>
        <w:jc w:val="both"/>
        <w:rPr>
          <w:rFonts w:ascii="Trebuchet MS" w:hAnsi="Trebuchet MS" w:eastAsia="Times New Roman" w:cs="Times New Roman"/>
          <w:color w:val="auto"/>
          <w:lang w:eastAsia="fr-FR"/>
        </w:rPr>
      </w:pPr>
      <w:r>
        <w:rPr>
          <w:rFonts w:eastAsia="Times New Roman" w:cs="Times New Roman" w:ascii="Trebuchet MS" w:hAnsi="Trebuchet MS"/>
          <w:color w:val="auto"/>
          <w:lang w:eastAsia="fr-FR"/>
        </w:rPr>
      </w:r>
    </w:p>
    <w:p>
      <w:pPr>
        <w:pStyle w:val="Normal"/>
        <w:spacing w:lineRule="auto" w:line="240"/>
        <w:jc w:val="both"/>
        <w:rPr>
          <w:color w:val="auto"/>
        </w:rPr>
      </w:pPr>
      <w:r>
        <w:rPr>
          <w:rFonts w:eastAsia="Times New Roman" w:cs="Times New Roman" w:ascii="Trebuchet MS" w:hAnsi="Trebuchet MS"/>
          <w:color w:val="auto"/>
          <w:u w:val="single"/>
          <w:lang w:eastAsia="fr-FR"/>
        </w:rPr>
        <w:t>Concerne</w:t>
      </w:r>
      <w:r>
        <w:rPr>
          <w:rFonts w:eastAsia="Times New Roman" w:cs="Times New Roman" w:ascii="Trebuchet MS" w:hAnsi="Trebuchet MS"/>
          <w:color w:val="auto"/>
          <w:lang w:eastAsia="fr-FR"/>
        </w:rPr>
        <w:t xml:space="preserve"> : enquête publique pour l’urbanisation de 110 lots du projet dit « les 3 Herseaux » </w:t>
      </w:r>
    </w:p>
    <w:p>
      <w:pPr>
        <w:pStyle w:val="Normal"/>
        <w:spacing w:lineRule="auto" w:line="240"/>
        <w:jc w:val="both"/>
        <w:rPr>
          <w:color w:val="auto"/>
        </w:rPr>
      </w:pPr>
      <w:r>
        <w:rPr>
          <w:rFonts w:eastAsia="Times New Roman" w:cs="Times New Roman" w:ascii="Trebuchet MS" w:hAnsi="Trebuchet MS"/>
          <w:color w:val="auto"/>
          <w:lang w:eastAsia="fr-FR"/>
        </w:rPr>
        <w:t xml:space="preserve">Au Collège des Bourgmestre et Échevins, </w:t>
      </w:r>
    </w:p>
    <w:p>
      <w:pPr>
        <w:pStyle w:val="Normal"/>
        <w:spacing w:lineRule="auto" w:line="240"/>
        <w:jc w:val="both"/>
        <w:rPr>
          <w:color w:val="auto"/>
        </w:rPr>
      </w:pPr>
      <w:r>
        <w:rPr>
          <w:rFonts w:ascii="Trebuchet MS" w:hAnsi="Trebuchet MS"/>
          <w:color w:val="auto"/>
        </w:rPr>
        <w:t>Même si l’enquête porte sur les premières 110 habitations, je ne peux occulter le fait qu’on parle bien à terme d’environ 2000 maisons. Il s’agit en effet du morcellement du projet d’urbanisation totale de la ZAAC des 3 Herseaux. On ne peut donc, selon moi,accorder ce permis sans tenir compte de l’ensemble des prescriptions du RUE adopté en 2014 par le conseil communal.</w:t>
      </w:r>
    </w:p>
    <w:p>
      <w:pPr>
        <w:pStyle w:val="Normal"/>
        <w:spacing w:lineRule="auto" w:line="240" w:before="0" w:after="0"/>
        <w:jc w:val="both"/>
        <w:rPr>
          <w:color w:val="auto"/>
        </w:rPr>
      </w:pPr>
      <w:r>
        <w:rPr>
          <w:rFonts w:eastAsia="Times New Roman" w:cs="Arial" w:ascii="Trebuchet MS" w:hAnsi="Trebuchet MS"/>
          <w:color w:val="auto"/>
          <w:u w:val="single"/>
          <w:shd w:fill="auto" w:val="clear"/>
          <w:lang w:eastAsia="fr-FR"/>
        </w:rPr>
        <w:t>Dérogations urbanistiques :</w:t>
      </w:r>
    </w:p>
    <w:p>
      <w:pPr>
        <w:pStyle w:val="Normal"/>
        <w:spacing w:lineRule="auto" w:line="240" w:before="0" w:after="0"/>
        <w:jc w:val="both"/>
        <w:rPr>
          <w:rFonts w:ascii="Trebuchet MS" w:hAnsi="Trebuchet MS" w:eastAsia="Times New Roman" w:cs="Arial"/>
          <w:u w:val="single"/>
          <w:lang w:eastAsia="fr-FR"/>
        </w:rPr>
      </w:pPr>
      <w:r>
        <w:rPr>
          <w:rFonts w:eastAsia="Times New Roman" w:cs="Arial" w:ascii="Trebuchet MS" w:hAnsi="Trebuchet MS"/>
          <w:u w:val="single"/>
          <w:lang w:eastAsia="fr-FR"/>
        </w:rPr>
      </w:r>
    </w:p>
    <w:p>
      <w:pPr>
        <w:pStyle w:val="Normal"/>
        <w:spacing w:lineRule="auto" w:line="240" w:before="0" w:after="0"/>
        <w:jc w:val="both"/>
        <w:rPr>
          <w:color w:val="auto"/>
        </w:rPr>
      </w:pPr>
      <w:r>
        <w:rPr>
          <w:rFonts w:eastAsia="Times New Roman" w:cs="Arial" w:ascii="Trebuchet MS" w:hAnsi="Trebuchet MS"/>
          <w:color w:val="auto"/>
          <w:shd w:fill="auto" w:val="clear"/>
          <w:lang w:eastAsia="fr-FR"/>
        </w:rPr>
        <w:t xml:space="preserve">Parmi les dérogations urbanistiques : phasage du sol, adaptation du maillage avec déplacement d’une voirie et d’une placette publique, adaptation des formes de toitures, implantation du bâti, non obligation pour les toitures à versants d’être double, …je voudrais en pointer une plus particulièrement : la demande de dérogation pour faire du parking souterrain, celle-ci est en opposition complète avec le RUE à savoir </w:t>
      </w:r>
      <w:r>
        <w:rPr>
          <w:rFonts w:eastAsia="Times New Roman" w:cs="Arial" w:ascii="Trebuchet MS" w:hAnsi="Trebuchet MS"/>
          <w:color w:val="auto"/>
          <w:lang w:eastAsia="fr-FR"/>
        </w:rPr>
        <w:t>la recommandation</w:t>
      </w:r>
      <w:r>
        <w:rPr>
          <w:rFonts w:eastAsia="Times New Roman" w:cs="Arial" w:ascii="Trebuchet MS" w:hAnsi="Trebuchet MS"/>
          <w:i/>
          <w:iCs/>
          <w:color w:val="auto"/>
          <w:lang w:eastAsia="fr-FR"/>
        </w:rPr>
        <w:t> 5.1 : Ne pas remanier le fond des excavations pour éviter les déstructurations du sol</w:t>
      </w:r>
      <w:r>
        <w:rPr>
          <w:rFonts w:eastAsia="Times New Roman" w:cs="Arial" w:ascii="Trebuchet MS" w:hAnsi="Trebuchet MS"/>
          <w:color w:val="auto"/>
          <w:lang w:eastAsia="fr-FR"/>
        </w:rPr>
        <w:t xml:space="preserve"> </w:t>
      </w:r>
      <w:r>
        <w:rPr>
          <w:rFonts w:eastAsia="Times New Roman" w:cs="Arial" w:ascii="Trebuchet MS" w:hAnsi="Trebuchet MS"/>
          <w:i/>
          <w:iCs/>
          <w:color w:val="auto"/>
          <w:lang w:eastAsia="fr-FR"/>
        </w:rPr>
        <w:t>argileux. Il est primordial de ne pas remanier le fond des excavations si le sol est argileux pour ne pas altérer sa capacité portante et de procéder immédiatement à la coulée des semelles de fondations.</w:t>
      </w:r>
    </w:p>
    <w:p>
      <w:pPr>
        <w:pStyle w:val="Normal"/>
        <w:shd w:val="clear" w:color="auto" w:fill="FFFFFF"/>
        <w:spacing w:lineRule="auto" w:line="240" w:before="0" w:after="0"/>
        <w:jc w:val="both"/>
        <w:rPr>
          <w:color w:val="auto"/>
        </w:rPr>
      </w:pPr>
      <w:r>
        <w:rPr>
          <w:rFonts w:eastAsia="Times New Roman" w:cs="Arial" w:ascii="Trebuchet MS" w:hAnsi="Trebuchet MS"/>
          <w:i/>
          <w:iCs/>
          <w:color w:val="auto"/>
          <w:lang w:eastAsia="fr-FR"/>
        </w:rPr>
        <w:t>Il importe d’assurer un contact uniforme entre le bâtiment et le sol afin de minimiser les</w:t>
      </w:r>
      <w:r>
        <w:rPr>
          <w:rFonts w:eastAsia="Times New Roman" w:cs="Arial" w:ascii="Trebuchet MS" w:hAnsi="Trebuchet MS"/>
          <w:color w:val="auto"/>
          <w:lang w:eastAsia="fr-FR"/>
        </w:rPr>
        <w:t xml:space="preserve"> </w:t>
      </w:r>
      <w:r>
        <w:rPr>
          <w:rFonts w:eastAsia="Times New Roman" w:cs="Arial" w:ascii="Trebuchet MS" w:hAnsi="Trebuchet MS"/>
          <w:i/>
          <w:iCs/>
          <w:color w:val="auto"/>
          <w:lang w:eastAsia="fr-FR"/>
        </w:rPr>
        <w:t>mouvements de la fondation. Des fondations un peu plus profondes permettraient de diminuer considérablement les risques de tassement.</w:t>
      </w:r>
    </w:p>
    <w:p>
      <w:pPr>
        <w:pStyle w:val="Normal"/>
        <w:spacing w:lineRule="auto" w:line="240"/>
        <w:jc w:val="both"/>
        <w:rPr>
          <w:rFonts w:ascii="Trebuchet MS" w:hAnsi="Trebuchet MS" w:eastAsia="Times New Roman" w:cs="Times New Roman"/>
          <w:color w:val="auto"/>
          <w:u w:val="single"/>
          <w:lang w:eastAsia="fr-FR"/>
        </w:rPr>
      </w:pPr>
      <w:r>
        <w:rPr>
          <w:rFonts w:eastAsia="Times New Roman" w:cs="Times New Roman" w:ascii="Trebuchet MS" w:hAnsi="Trebuchet MS"/>
          <w:color w:val="auto"/>
          <w:u w:val="single"/>
          <w:lang w:eastAsia="fr-FR"/>
        </w:rPr>
      </w:r>
    </w:p>
    <w:p>
      <w:pPr>
        <w:pStyle w:val="Normal"/>
        <w:spacing w:lineRule="auto" w:line="240"/>
        <w:jc w:val="both"/>
        <w:rPr>
          <w:color w:val="auto"/>
        </w:rPr>
      </w:pPr>
      <w:r>
        <w:rPr>
          <w:rFonts w:eastAsia="Times New Roman" w:cs="Times New Roman" w:ascii="Trebuchet MS" w:hAnsi="Trebuchet MS"/>
          <w:color w:val="auto"/>
          <w:u w:val="single"/>
          <w:lang w:eastAsia="fr-FR"/>
        </w:rPr>
        <w:t>Densité de l’habitat à Mouscron et qualité de vie :</w:t>
      </w:r>
    </w:p>
    <w:p>
      <w:pPr>
        <w:pStyle w:val="Normal"/>
        <w:spacing w:lineRule="auto" w:line="240"/>
        <w:jc w:val="both"/>
        <w:rPr>
          <w:color w:val="auto"/>
        </w:rPr>
      </w:pPr>
      <w:r>
        <w:rPr>
          <w:rFonts w:eastAsia="Times New Roman" w:cs="Times New Roman" w:ascii="Trebuchet MS" w:hAnsi="Trebuchet MS"/>
          <w:color w:val="auto"/>
          <w:lang w:eastAsia="fr-FR"/>
        </w:rPr>
        <w:t xml:space="preserve">La densité de population est déjà très grande à Mouscron (1443 habitants par km²), au regard de ce qu’elle est en Wallonie (215 habitants par  km²), quelle est l’intérêt de l’augmenter ?  Ce projet répond-t-il à un besoin de la population mouscronnoise en terme de logement ? Y a- t-il une demande de logements à Mouscron ? Si oui, quels types de logements ? Pour qui ? Combien de logements ? Nous n’en savons rien puisqu’aucun cadastre n’a été fait à ce jour. </w:t>
      </w:r>
    </w:p>
    <w:p>
      <w:pPr>
        <w:pStyle w:val="Normal"/>
        <w:spacing w:lineRule="auto" w:line="240"/>
        <w:jc w:val="both"/>
        <w:rPr>
          <w:color w:val="auto"/>
        </w:rPr>
      </w:pPr>
      <w:r>
        <w:rPr>
          <w:rFonts w:eastAsia="Times New Roman" w:cs="Times New Roman" w:ascii="Trebuchet MS" w:hAnsi="Trebuchet MS"/>
          <w:color w:val="auto"/>
          <w:lang w:eastAsia="fr-FR"/>
        </w:rPr>
        <w:t xml:space="preserve">Il serait utile de réaliser un inventaire des ressources et des lieux susceptibles d’accueillir de l’habitat sur le territoire de la commune. Il faut d’abord rénover les habitations vides ou insalubres en ville, occuper les chancres industriels ou commerciaux. La zone des 3 Herseaux ne devrait être urbanisée que si toutes les autres zones susceptibles d’accueillir de l’habitat sont saturées et qu’une croissance de la population est encore observée à Mouscron. Et c’est loin d’être le cas. </w:t>
      </w:r>
    </w:p>
    <w:p>
      <w:pPr>
        <w:pStyle w:val="Normal"/>
        <w:spacing w:lineRule="auto" w:line="240"/>
        <w:jc w:val="both"/>
        <w:rPr>
          <w:color w:val="auto"/>
        </w:rPr>
      </w:pPr>
      <w:r>
        <w:rPr>
          <w:rFonts w:eastAsia="Times New Roman" w:cs="Times New Roman" w:ascii="Trebuchet MS" w:hAnsi="Trebuchet MS"/>
          <w:color w:val="auto"/>
          <w:u w:val="single"/>
          <w:lang w:eastAsia="fr-FR"/>
        </w:rPr>
        <w:t xml:space="preserve">Équipements communautaires : </w:t>
      </w:r>
    </w:p>
    <w:p>
      <w:pPr>
        <w:pStyle w:val="Normal"/>
        <w:spacing w:lineRule="auto" w:line="240"/>
        <w:jc w:val="both"/>
        <w:rPr>
          <w:color w:val="auto"/>
        </w:rPr>
      </w:pPr>
      <w:r>
        <w:rPr>
          <w:rFonts w:eastAsia="Times New Roman" w:cs="Times New Roman" w:ascii="Trebuchet MS" w:hAnsi="Trebuchet MS"/>
          <w:color w:val="auto"/>
          <w:lang w:eastAsia="fr-FR"/>
        </w:rPr>
        <w:t>A</w:t>
      </w:r>
      <w:r>
        <w:rPr>
          <w:rFonts w:ascii="Trebuchet MS" w:hAnsi="Trebuchet MS"/>
          <w:color w:val="auto"/>
        </w:rPr>
        <w:t>ucune école n’a les moyens d’investir dans de nouvelles constructions. Les trois écoles libres d’Herseaux sont actuellement déjà à saturation. Comment faire ? Même chose pour la petite enfance ! Combien peut-on ouvrir de places supplémentaires à Mouscron ? On peut imaginer que pour 2000 logements de 3 personnes, soit 6000 habitants à l’horizon 2040, il y aura probablement énormément d’enfants ! Et pas d’infrastructures pour les accueillir !</w:t>
      </w:r>
    </w:p>
    <w:p>
      <w:pPr>
        <w:pStyle w:val="Normal"/>
        <w:spacing w:lineRule="auto" w:line="240"/>
        <w:jc w:val="both"/>
        <w:rPr>
          <w:color w:val="auto"/>
        </w:rPr>
      </w:pPr>
      <w:r>
        <w:rPr>
          <w:rFonts w:ascii="Trebuchet MS" w:hAnsi="Trebuchet MS"/>
          <w:color w:val="auto"/>
        </w:rPr>
        <w:t xml:space="preserve">De manière plus globale, tous les services à la population (police, pompiers, hôpitaux, médecins, …) ne sont pas en capacité de gérer l’explosion démographique prévue. </w:t>
      </w:r>
    </w:p>
    <w:p>
      <w:pPr>
        <w:pStyle w:val="Normal"/>
        <w:spacing w:lineRule="auto" w:line="240"/>
        <w:jc w:val="both"/>
        <w:rPr>
          <w:color w:val="auto"/>
        </w:rPr>
      </w:pPr>
      <w:r>
        <w:rPr>
          <w:rFonts w:eastAsia="Times New Roman" w:cs="Times New Roman" w:ascii="Trebuchet MS" w:hAnsi="Trebuchet MS"/>
          <w:color w:val="auto"/>
          <w:u w:val="single"/>
          <w:lang w:eastAsia="fr-FR"/>
        </w:rPr>
        <w:t>Disparition d’une vaste zone de nature :</w:t>
      </w:r>
    </w:p>
    <w:p>
      <w:pPr>
        <w:pStyle w:val="Normal"/>
        <w:spacing w:lineRule="auto" w:line="240"/>
        <w:jc w:val="both"/>
        <w:rPr>
          <w:color w:val="auto"/>
        </w:rPr>
      </w:pPr>
      <w:r>
        <w:rPr>
          <w:rFonts w:eastAsia="Times New Roman" w:cs="Times New Roman" w:ascii="Trebuchet MS" w:hAnsi="Trebuchet MS"/>
          <w:color w:val="auto"/>
          <w:lang w:eastAsia="fr-FR"/>
        </w:rPr>
        <w:t>Si cette zone n’est pas inscrite en « zone verte » ni « zone agricole » au sens légal du terme, on ne peut nier qu’hors de la campagne dottignienne, c’est un des seuls poumons verts qui reste encore sur notre commune.  La zone des 3 Herseaux représente 3% de la surface du territoire mouscronnois, je refuse de voir bétoniser complètement ces 3 %.</w:t>
      </w:r>
    </w:p>
    <w:p>
      <w:pPr>
        <w:pStyle w:val="Normal"/>
        <w:spacing w:lineRule="auto" w:line="240"/>
        <w:jc w:val="both"/>
        <w:rPr>
          <w:color w:val="auto"/>
        </w:rPr>
      </w:pPr>
      <w:r>
        <w:rPr>
          <w:rFonts w:eastAsia="Times New Roman" w:cs="Times New Roman" w:ascii="Trebuchet MS" w:hAnsi="Trebuchet MS"/>
          <w:color w:val="auto"/>
          <w:lang w:eastAsia="fr-FR"/>
        </w:rPr>
        <w:t xml:space="preserve">Cette zone est riche en biodiversité. La cellule environnement nous dit avoir observé ces dernières années : des vanneaux huppés, des alouettes des champs, des goélands cendrés, des pluviers dorés, des bécasses des marais et j’en passe. </w:t>
      </w:r>
    </w:p>
    <w:p>
      <w:pPr>
        <w:pStyle w:val="Normal"/>
        <w:spacing w:lineRule="auto" w:line="240"/>
        <w:jc w:val="both"/>
        <w:rPr>
          <w:color w:val="auto"/>
        </w:rPr>
      </w:pPr>
      <w:r>
        <w:rPr>
          <w:rFonts w:eastAsia="Times New Roman" w:cs="Times New Roman" w:ascii="Trebuchet MS" w:hAnsi="Trebuchet MS"/>
          <w:color w:val="auto"/>
          <w:lang w:eastAsia="fr-FR"/>
        </w:rPr>
        <w:t xml:space="preserve">Cette zone se trouvant dans une voie migratoire, il n’est pas rare d’y voir des oies cendrées, des buses, des hirondelles rustiques ou encore des perdrix grises. </w:t>
      </w:r>
    </w:p>
    <w:p>
      <w:pPr>
        <w:pStyle w:val="Normal"/>
        <w:spacing w:lineRule="auto" w:line="240"/>
        <w:jc w:val="both"/>
        <w:rPr>
          <w:color w:val="auto"/>
        </w:rPr>
      </w:pPr>
      <w:r>
        <w:rPr>
          <w:rFonts w:eastAsia="Times New Roman" w:cs="Times New Roman" w:ascii="Trebuchet MS" w:hAnsi="Trebuchet MS"/>
          <w:color w:val="auto"/>
          <w:lang w:eastAsia="fr-FR"/>
        </w:rPr>
        <w:t xml:space="preserve">La nuit, on peut également entendre des chevêches d’Athéna, des moyens ducs, des cailles des blés. </w:t>
      </w:r>
    </w:p>
    <w:p>
      <w:pPr>
        <w:pStyle w:val="Normal"/>
        <w:spacing w:lineRule="auto" w:line="240"/>
        <w:jc w:val="both"/>
        <w:rPr>
          <w:color w:val="auto"/>
        </w:rPr>
      </w:pPr>
      <w:r>
        <w:rPr>
          <w:rFonts w:eastAsia="Times New Roman" w:cs="Times New Roman" w:ascii="Trebuchet MS" w:hAnsi="Trebuchet MS"/>
          <w:color w:val="auto"/>
          <w:lang w:eastAsia="fr-FR"/>
        </w:rPr>
        <w:t xml:space="preserve">Chaque jour, on nous informe de la disparition d’espèces. C’est notre devoir envers les générations futures de préserver cette riche faune. </w:t>
      </w:r>
    </w:p>
    <w:p>
      <w:pPr>
        <w:pStyle w:val="Normal"/>
        <w:spacing w:lineRule="auto" w:line="240"/>
        <w:jc w:val="both"/>
        <w:rPr>
          <w:color w:val="auto"/>
        </w:rPr>
      </w:pPr>
      <w:r>
        <w:rPr>
          <w:rFonts w:eastAsia="Times New Roman" w:cs="Times New Roman" w:ascii="Trebuchet MS" w:hAnsi="Trebuchet MS"/>
          <w:color w:val="auto"/>
          <w:lang w:eastAsia="fr-FR"/>
        </w:rPr>
        <w:t xml:space="preserve">Je voudrai aussi souligner le manque de cohérence de la Ville. On a d’un côté, une cellule environnement (qui dépend de la Ville, je le rappelle) qui met un tas de choses en place pour développer la biodiversité (panneaux didactiques, bandes de nourrissage pour oiseaux, plantation d’arbres dans le cadre du projet « un enfant, un arbre », sentier nature, fauchage tardif…) et de l’autre un collège qui vote à l’unanimité pour le bétonnage des 3 Herseaux… Où est la gestion globale du territoire ? </w:t>
      </w:r>
    </w:p>
    <w:p>
      <w:pPr>
        <w:pStyle w:val="Normal"/>
        <w:spacing w:lineRule="auto" w:line="240"/>
        <w:jc w:val="both"/>
        <w:rPr>
          <w:color w:val="auto"/>
        </w:rPr>
      </w:pPr>
      <w:r>
        <w:rPr>
          <w:rFonts w:eastAsia="Times New Roman" w:cs="Times New Roman" w:ascii="Trebuchet MS" w:hAnsi="Trebuchet MS"/>
          <w:color w:val="auto"/>
          <w:u w:val="single"/>
          <w:lang w:eastAsia="fr-FR"/>
        </w:rPr>
        <w:br/>
      </w:r>
    </w:p>
    <w:p>
      <w:pPr>
        <w:pStyle w:val="Normal"/>
        <w:spacing w:lineRule="auto" w:line="240"/>
        <w:jc w:val="both"/>
        <w:rPr>
          <w:color w:val="auto"/>
        </w:rPr>
      </w:pPr>
      <w:r>
        <w:rPr>
          <w:rFonts w:eastAsia="Times New Roman" w:cs="Times New Roman" w:ascii="Trebuchet MS" w:hAnsi="Trebuchet MS"/>
          <w:color w:val="auto"/>
          <w:u w:val="single"/>
          <w:lang w:eastAsia="fr-FR"/>
        </w:rPr>
        <w:t>Risques accrus d’inondations :</w:t>
      </w:r>
    </w:p>
    <w:p>
      <w:pPr>
        <w:pStyle w:val="Normal"/>
        <w:spacing w:lineRule="auto" w:line="240"/>
        <w:jc w:val="both"/>
        <w:rPr>
          <w:color w:val="auto"/>
        </w:rPr>
      </w:pPr>
      <w:r>
        <w:rPr>
          <w:rFonts w:eastAsia="Times New Roman" w:cs="Times New Roman" w:ascii="Trebuchet MS" w:hAnsi="Trebuchet MS"/>
          <w:color w:val="auto"/>
          <w:lang w:eastAsia="fr-FR"/>
        </w:rPr>
        <w:t>La perméabilité des sols où il y aura les constructions me pose également question. Cette zone est déjà très souvent inondée et ce malgré la quantité de champs qui jouent un rôle de bassin d’orage naturel. Qu’en sera-t-il avec l’artificialisation des sols ? </w:t>
      </w:r>
    </w:p>
    <w:p>
      <w:pPr>
        <w:pStyle w:val="Normal"/>
        <w:spacing w:lineRule="auto" w:line="240"/>
        <w:jc w:val="both"/>
        <w:rPr>
          <w:color w:val="auto"/>
        </w:rPr>
      </w:pPr>
      <w:r>
        <w:rPr>
          <w:rFonts w:eastAsia="Times New Roman" w:cs="Times New Roman" w:ascii="Trebuchet MS" w:hAnsi="Trebuchet MS"/>
          <w:color w:val="auto"/>
          <w:lang w:eastAsia="fr-FR"/>
        </w:rPr>
        <w:t>T</w:t>
      </w:r>
      <w:r>
        <w:rPr>
          <w:rFonts w:ascii="Trebuchet MS" w:hAnsi="Trebuchet MS"/>
          <w:color w:val="auto"/>
        </w:rPr>
        <w:t xml:space="preserve">outes les eaux du site (eaux usagées ajoutées aux eaux de ruissellement) seront dirigées vers la France où le système d’égouttage est unitaire. Comme le dit le bureau d’étude, le système d’égouttage existant devra être analysé et le réseau plus que probablement renforcé en aval. Va-t-on attendre les premières inondations avant de réaliser ces travaux ? Je demande d’attendre de nouvelles études avant d’autoriser les travaux. </w:t>
      </w:r>
    </w:p>
    <w:p>
      <w:pPr>
        <w:pStyle w:val="NormalWeb"/>
        <w:jc w:val="both"/>
        <w:rPr>
          <w:color w:val="auto"/>
        </w:rPr>
      </w:pPr>
      <w:r>
        <w:rPr>
          <w:rFonts w:ascii="Trebuchet MS" w:hAnsi="Trebuchet MS"/>
          <w:color w:val="auto"/>
          <w:sz w:val="22"/>
          <w:szCs w:val="22"/>
          <w:u w:val="single"/>
        </w:rPr>
        <w:t>Problèmes de mobilité :</w:t>
      </w:r>
    </w:p>
    <w:p>
      <w:pPr>
        <w:pStyle w:val="NormalWeb"/>
        <w:jc w:val="both"/>
        <w:rPr>
          <w:color w:val="auto"/>
        </w:rPr>
      </w:pPr>
      <w:r>
        <w:rPr>
          <w:rFonts w:ascii="Trebuchet MS" w:hAnsi="Trebuchet MS"/>
          <w:color w:val="auto"/>
          <w:sz w:val="22"/>
          <w:szCs w:val="22"/>
        </w:rPr>
        <w:t>Il est certain qu’à terme, ce projet va poser des problèmes de mobilité. Herseaux et Luingne sont déjà saturés aux heures de pointe. Quelles seront les conséquences sur le trafic lorsque les deux passages à niveau seront fermés et où toutes les voitures seront amenées à passer par la rue de Croisiers (face au boulevard du Champ d’Aviation ?) ? Même constat pour le passage à niveau d’Herseaux gare (fermé 28 minutes/jour), la rue Verte et la chaussée des Ballons.</w:t>
      </w:r>
    </w:p>
    <w:p>
      <w:pPr>
        <w:pStyle w:val="NormalWeb"/>
        <w:jc w:val="both"/>
        <w:rPr>
          <w:color w:val="auto"/>
        </w:rPr>
      </w:pPr>
      <w:r>
        <w:rPr>
          <w:rFonts w:ascii="Trebuchet MS" w:hAnsi="Trebuchet MS"/>
          <w:color w:val="auto"/>
          <w:sz w:val="22"/>
          <w:szCs w:val="22"/>
        </w:rPr>
        <w:t xml:space="preserve">Il faut bien admettre que le réseau routier mouscronnois arrive à saturation aux heures de pointe. Il convient de réfléchir à un schéma de circulation qui prenne en compte l’urbanisation potentielle de ces zones. La mise en service du boulevard de l’Eurozone route de la Laine) ne devrait pas suffire à absorber celle-ci. </w:t>
      </w:r>
    </w:p>
    <w:p>
      <w:pPr>
        <w:pStyle w:val="NormalWeb"/>
        <w:jc w:val="both"/>
        <w:rPr>
          <w:color w:val="auto"/>
        </w:rPr>
      </w:pPr>
      <w:r>
        <w:rPr>
          <w:rFonts w:ascii="Trebuchet MS" w:hAnsi="Trebuchet MS"/>
          <w:color w:val="auto"/>
          <w:sz w:val="22"/>
          <w:szCs w:val="22"/>
        </w:rPr>
        <w:t xml:space="preserve">J’ai l’impression que le travail se fait à l’envers : on construit les maisons, on fera les routes après ! c’est un non-sens.             </w:t>
      </w:r>
    </w:p>
    <w:p>
      <w:pPr>
        <w:pStyle w:val="Normal"/>
        <w:spacing w:lineRule="auto" w:line="240"/>
        <w:jc w:val="both"/>
        <w:rPr>
          <w:color w:val="auto"/>
        </w:rPr>
      </w:pPr>
      <w:r>
        <w:rPr>
          <w:rFonts w:eastAsia="Times New Roman" w:cs="Times New Roman" w:ascii="Trebuchet MS" w:hAnsi="Trebuchet MS"/>
          <w:color w:val="auto"/>
          <w:lang w:eastAsia="fr-FR"/>
        </w:rPr>
        <w:t>Lors de la réunion citoyenne de 2014, une promesse avait été faite par la majorité en son chef, feu Monsieur Gadenne : d’abord construire les voiries, trouver des solutions pour la mobilité avant de commencer à urbaniser. Où sont ces belles promesses ? </w:t>
      </w:r>
    </w:p>
    <w:p>
      <w:pPr>
        <w:pStyle w:val="Normal"/>
        <w:spacing w:lineRule="auto" w:line="240"/>
        <w:jc w:val="both"/>
        <w:rPr>
          <w:color w:val="auto"/>
        </w:rPr>
      </w:pPr>
      <w:r>
        <w:rPr>
          <w:rFonts w:eastAsia="Times New Roman" w:cs="Times New Roman" w:ascii="Trebuchet MS" w:hAnsi="Trebuchet MS"/>
          <w:color w:val="auto"/>
          <w:u w:val="single"/>
          <w:lang w:eastAsia="fr-FR"/>
        </w:rPr>
        <w:t>Ceinture alimentaire :</w:t>
      </w:r>
    </w:p>
    <w:p>
      <w:pPr>
        <w:pStyle w:val="Normal"/>
        <w:spacing w:lineRule="auto" w:line="240"/>
        <w:jc w:val="both"/>
        <w:rPr>
          <w:color w:val="auto"/>
        </w:rPr>
      </w:pPr>
      <w:r>
        <w:rPr>
          <w:rFonts w:eastAsia="Times New Roman" w:cs="Times New Roman" w:ascii="Trebuchet MS" w:hAnsi="Trebuchet MS"/>
          <w:color w:val="auto"/>
          <w:lang w:eastAsia="fr-FR"/>
        </w:rPr>
        <w:t>Tout le monde s’accorde à dire qu’il faut repenser nos modes de consommations, qu’il faut privilégier les circuits courts. La terre des 3 Herseaux est propice à c</w:t>
      </w:r>
      <w:bookmarkStart w:id="0" w:name="_GoBack"/>
      <w:bookmarkEnd w:id="0"/>
      <w:r>
        <w:rPr>
          <w:rFonts w:eastAsia="Times New Roman" w:cs="Times New Roman" w:ascii="Trebuchet MS" w:hAnsi="Trebuchet MS"/>
          <w:color w:val="auto"/>
          <w:lang w:eastAsia="fr-FR"/>
        </w:rPr>
        <w:t xml:space="preserve">e développement. De nombreuses terres sont déjà exploitées en agriculture bio. Il me semble important de préserver cela. </w:t>
      </w:r>
    </w:p>
    <w:p>
      <w:pPr>
        <w:pStyle w:val="Normal"/>
        <w:spacing w:lineRule="auto" w:line="240"/>
        <w:jc w:val="both"/>
        <w:rPr>
          <w:color w:val="auto"/>
        </w:rPr>
      </w:pPr>
      <w:r>
        <w:rPr>
          <w:rFonts w:eastAsia="Times New Roman" w:cs="Times New Roman" w:ascii="Trebuchet MS" w:hAnsi="Trebuchet MS"/>
          <w:color w:val="auto"/>
          <w:lang w:eastAsia="fr-FR"/>
        </w:rPr>
        <w:t xml:space="preserve">Les fermiers encore aujourd’hui en activité n’ont pas trouvé de repreneurs : ne faudrait-il pas penser à favoriser la reprise des exploitations par de nouveaux agriculteurs (le cas échéant, en morcelant les grandes superficies) ? N’y a-t-il pas de jeunes agriculteurs qui auraient envie de reprendre une ferme ? N’y a-t-il pas un potentiel de fermiers « sans terres » à qui on pourrait proposer du terrain à acquérir ? </w:t>
      </w:r>
    </w:p>
    <w:p>
      <w:pPr>
        <w:pStyle w:val="Normal"/>
        <w:spacing w:lineRule="auto" w:line="240"/>
        <w:jc w:val="both"/>
        <w:rPr>
          <w:color w:val="auto"/>
        </w:rPr>
      </w:pPr>
      <w:r>
        <w:rPr>
          <w:rFonts w:eastAsia="Times New Roman" w:cs="Times New Roman" w:ascii="Trebuchet MS" w:hAnsi="Trebuchet MS"/>
          <w:color w:val="auto"/>
          <w:lang w:eastAsia="fr-FR"/>
        </w:rPr>
        <w:t>A l’heure où les Régions mettent en place une campagne STOP béton, où tous s’accordent pour mettre en évidence le danger de continuer d’urbaniser les terres agricoles, je vous demande de faire preuve d’un peu de courage politique et de tout mettre en œuvre pour penser autrement l’aménagement de ce site. </w:t>
      </w:r>
    </w:p>
    <w:p>
      <w:pPr>
        <w:pStyle w:val="Normal"/>
        <w:spacing w:lineRule="auto" w:line="240"/>
        <w:jc w:val="both"/>
        <w:rPr>
          <w:color w:val="auto"/>
        </w:rPr>
      </w:pPr>
      <w:r>
        <w:rPr>
          <w:rFonts w:eastAsia="Times New Roman" w:cs="Times New Roman" w:ascii="Trebuchet MS" w:hAnsi="Trebuchet MS"/>
          <w:color w:val="auto"/>
          <w:lang w:eastAsia="fr-FR"/>
        </w:rPr>
        <w:t>Je vous remercie d’avance pour l’attention que vous voudrez bien accorder à mes arguments et vous prie d’agréer, Mesdames et Messieurs, mes salutations distinguées.</w:t>
      </w:r>
    </w:p>
    <w:p>
      <w:pPr>
        <w:pStyle w:val="Normal"/>
        <w:spacing w:lineRule="auto" w:line="240"/>
        <w:jc w:val="both"/>
        <w:rPr>
          <w:rFonts w:ascii="Trebuchet MS" w:hAnsi="Trebuchet MS" w:eastAsia="Times New Roman" w:cs="Times New Roman"/>
          <w:lang w:eastAsia="fr-FR"/>
        </w:rPr>
      </w:pPr>
      <w:r>
        <w:rPr>
          <w:rFonts w:eastAsia="Times New Roman" w:cs="Times New Roman" w:ascii="Trebuchet MS" w:hAnsi="Trebuchet MS"/>
          <w:lang w:eastAsia="fr-FR"/>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2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uiPriority w:val="99"/>
    <w:unhideWhenUsed/>
    <w:qFormat/>
    <w:rsid w:val="00bc2ad5"/>
    <w:pPr>
      <w:spacing w:lineRule="auto" w:line="240" w:beforeAutospacing="1" w:afterAutospacing="1"/>
    </w:pPr>
    <w:rPr>
      <w:rFonts w:ascii="Times New Roman" w:hAnsi="Times New Roman" w:eastAsia="Times New Roman" w:cs="Times New Roman"/>
      <w:sz w:val="24"/>
      <w:szCs w:val="24"/>
      <w:lang w:eastAsia="fr-FR"/>
    </w:rPr>
  </w:style>
  <w:style w:type="paragraph" w:styleId="ListParagraph">
    <w:name w:val="List Paragraph"/>
    <w:basedOn w:val="Normal"/>
    <w:uiPriority w:val="34"/>
    <w:qFormat/>
    <w:rsid w:val="006b3a23"/>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Application>LibreOffice/6.1.5.2$Linux_X86_64 LibreOffice_project/10$Build-2</Application>
  <Pages>3</Pages>
  <Words>1281</Words>
  <Characters>6523</Characters>
  <CharactersWithSpaces>7800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2020-12-12T15:53:00Z</dcterms:created>
  <dc:creator>Rebecca</dc:creator>
  <dc:description/>
  <dc:language>fr-BE</dc:language>
  <cp:lastModifiedBy>VARRASSE Simon</cp:lastModifiedBy>
  <dcterms:modified xsi:type="dcterms:W3CDTF">2020-12-14T15:31:47Z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